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A89" w:rsidRPr="00880A89" w:rsidRDefault="00880A89" w:rsidP="00880A89">
      <w:pPr>
        <w:widowControl/>
        <w:spacing w:before="240" w:after="60"/>
        <w:jc w:val="left"/>
        <w:outlineLvl w:val="0"/>
        <w:rPr>
          <w:rFonts w:ascii="Times New Roman" w:eastAsia="MS Mincho" w:hAnsi="Times New Roman" w:cs="Times New Roman"/>
          <w:b/>
          <w:bCs/>
          <w:caps/>
          <w:kern w:val="28"/>
          <w:sz w:val="22"/>
          <w:lang w:val="en-GB" w:eastAsia="en-US"/>
        </w:rPr>
      </w:pPr>
      <w:r w:rsidRPr="00880A89">
        <w:rPr>
          <w:rFonts w:ascii="Times New Roman" w:eastAsia="MS Mincho" w:hAnsi="Times New Roman" w:cs="Times New Roman"/>
          <w:b/>
          <w:bCs/>
          <w:caps/>
          <w:kern w:val="28"/>
          <w:sz w:val="22"/>
          <w:lang w:val="en-GB" w:eastAsia="en-US"/>
        </w:rPr>
        <w:t>ANNEX A: PROJECT RESULTS FRAMEWORK</w:t>
      </w:r>
      <w:bookmarkStart w:id="0" w:name="_GoBack"/>
      <w:bookmarkEnd w:id="0"/>
    </w:p>
    <w:tbl>
      <w:tblPr>
        <w:tblpPr w:leftFromText="180" w:rightFromText="180" w:vertAnchor="text" w:horzAnchor="margin" w:tblpXSpec="center" w:tblpY="1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1619"/>
        <w:gridCol w:w="1317"/>
        <w:gridCol w:w="1873"/>
        <w:gridCol w:w="1300"/>
        <w:gridCol w:w="1394"/>
        <w:gridCol w:w="1445"/>
      </w:tblGrid>
      <w:tr w:rsidR="00880A89" w:rsidRPr="00880A89" w:rsidTr="00880A89">
        <w:trPr>
          <w:tblHeader/>
        </w:trPr>
        <w:tc>
          <w:tcPr>
            <w:tcW w:w="1814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  <w:t xml:space="preserve">Objective/ </w:t>
            </w: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</w:rPr>
              <w:t>Component/</w:t>
            </w: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  <w:t>Outcome</w:t>
            </w:r>
          </w:p>
        </w:tc>
        <w:tc>
          <w:tcPr>
            <w:tcW w:w="1619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  <w:t>Indicator</w:t>
            </w:r>
          </w:p>
        </w:tc>
        <w:tc>
          <w:tcPr>
            <w:tcW w:w="1317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  <w:lang w:eastAsia="en-US"/>
              </w:rPr>
              <w:t>Baseline</w:t>
            </w:r>
          </w:p>
        </w:tc>
        <w:tc>
          <w:tcPr>
            <w:tcW w:w="1873" w:type="dxa"/>
            <w:shd w:val="clear" w:color="auto" w:fill="595959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</w:rPr>
            </w:pPr>
            <w:r w:rsidRPr="00880A89"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  <w:lang w:eastAsia="en-US"/>
              </w:rPr>
              <w:t>Mid-term Target</w:t>
            </w:r>
          </w:p>
        </w:tc>
        <w:tc>
          <w:tcPr>
            <w:tcW w:w="1300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bCs/>
                <w:iCs/>
                <w:color w:val="FFFFFF"/>
                <w:kern w:val="0"/>
                <w:sz w:val="18"/>
                <w:szCs w:val="18"/>
                <w:lang w:eastAsia="en-US"/>
              </w:rPr>
              <w:t>End of Project target</w:t>
            </w:r>
          </w:p>
        </w:tc>
        <w:tc>
          <w:tcPr>
            <w:tcW w:w="1394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  <w:t>Source of Information</w:t>
            </w:r>
          </w:p>
        </w:tc>
        <w:tc>
          <w:tcPr>
            <w:tcW w:w="1445" w:type="dxa"/>
            <w:shd w:val="clear" w:color="auto" w:fill="595959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color w:val="FFFFFF"/>
                <w:kern w:val="0"/>
                <w:sz w:val="18"/>
                <w:szCs w:val="18"/>
                <w:lang w:eastAsia="en-US"/>
              </w:rPr>
              <w:t>Risks and assumptions</w:t>
            </w:r>
          </w:p>
        </w:tc>
      </w:tr>
      <w:tr w:rsidR="00880A89" w:rsidRPr="00880A89" w:rsidTr="00880A89">
        <w:trPr>
          <w:trHeight w:val="1569"/>
        </w:trPr>
        <w:tc>
          <w:tcPr>
            <w:tcW w:w="1814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 xml:space="preserve">Objective: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/>
              </w:rPr>
              <w:t>Improve sustainability of the national protected area (PA) system through increasing PA management effectiveness and mainstreaming PA valuation results into conservation of globally significant biodiversity in China.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numPr>
                <w:ilvl w:val="0"/>
                <w:numId w:val="2"/>
              </w:numPr>
              <w:spacing w:after="200" w:line="276" w:lineRule="auto"/>
              <w:ind w:left="271" w:hanging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 xml:space="preserve">Component1: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PA management strengthening</w:t>
            </w:r>
          </w:p>
          <w:p w:rsidR="00880A89" w:rsidRPr="00880A89" w:rsidRDefault="00880A89" w:rsidP="00880A89">
            <w:pPr>
              <w:widowControl/>
              <w:numPr>
                <w:ilvl w:val="0"/>
                <w:numId w:val="2"/>
              </w:numPr>
              <w:spacing w:after="200" w:line="276" w:lineRule="auto"/>
              <w:ind w:left="271" w:hanging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 xml:space="preserve">Component2: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PA system financial sustainability improving</w:t>
            </w:r>
          </w:p>
          <w:p w:rsidR="00880A89" w:rsidRPr="00880A89" w:rsidRDefault="00880A89" w:rsidP="00880A89">
            <w:pPr>
              <w:widowControl/>
              <w:spacing w:line="276" w:lineRule="auto"/>
              <w:ind w:left="271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 xml:space="preserve">Component 3: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Knowledge management, sharing and communications and M&amp;E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Management and planning based on weak evidence and motivated only by income generation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;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funding haphazard, unsustainable and funds often misspent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;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Knowledge and information sharing restricted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The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</w:t>
            </w:r>
            <w:proofErr w:type="spell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accoplishment</w:t>
            </w:r>
            <w:proofErr w:type="spellEnd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rate of component 1</w:t>
            </w:r>
            <w:proofErr w:type="gram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,2</w:t>
            </w:r>
            <w:proofErr w:type="gramEnd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and 3 reaches 70%,20% and 40% respectively according to the </w:t>
            </w:r>
            <w:proofErr w:type="spell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workplan</w:t>
            </w:r>
            <w:proofErr w:type="spellEnd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attached in the Endorsement Request appendix.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Management decisions sound and transparent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;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Funding adequate and sustained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;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Knowledge and data sharing standard practice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government remains committed to strengthening the PA system and to an incremental growth in the funding allocation to finance the PA network.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government continues to be committed to provid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ing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eco-compensations.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Risks: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Mainstreaming biodiversity and PAs into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sectoral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development policies will be hindered by poor inter-agency coordination, lack of incentives for other sectors and poor enforcement of agreed priorities, plans and regulations.</w:t>
            </w:r>
          </w:p>
        </w:tc>
      </w:tr>
      <w:tr w:rsidR="00880A89" w:rsidRPr="00880A89" w:rsidTr="00880A89">
        <w:trPr>
          <w:trHeight w:val="1390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1267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254"/>
        </w:trPr>
        <w:tc>
          <w:tcPr>
            <w:tcW w:w="10762" w:type="dxa"/>
            <w:gridSpan w:val="7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Component1: PA management strengthening</w:t>
            </w:r>
          </w:p>
        </w:tc>
      </w:tr>
      <w:tr w:rsidR="00880A89" w:rsidRPr="00880A89" w:rsidTr="00880A89">
        <w:trPr>
          <w:trHeight w:val="482"/>
        </w:trPr>
        <w:tc>
          <w:tcPr>
            <w:tcW w:w="1814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>Outcome 1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.1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: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>Evidence-based systematic PA management system strengthened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</w:p>
        </w:tc>
        <w:tc>
          <w:tcPr>
            <w:tcW w:w="8948" w:type="dxa"/>
            <w:gridSpan w:val="6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>Outputs:</w:t>
            </w: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 w:eastAsia="x-none"/>
              </w:rPr>
            </w:pP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>1.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  <w:lang w:val="x-none"/>
              </w:rPr>
              <w:t>1.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1 Design and initiate mandatory basic reporting standard for Chinese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val="x-none"/>
              </w:rPr>
              <w:t xml:space="preserve">nature reserve 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system and recommend it as a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  <w:lang w:val="x-none"/>
              </w:rPr>
              <w:t xml:space="preserve">supervision 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>procedure for national nature reserves</w:t>
            </w:r>
            <w:r w:rsidRPr="00880A8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 </w:t>
            </w: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/>
              </w:rPr>
            </w:pPr>
            <w:r w:rsidRPr="00880A8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>1.</w:t>
            </w:r>
            <w:r w:rsidRPr="00880A89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shd w:val="clear" w:color="auto" w:fill="EEECE1"/>
                <w:lang w:val="x-none"/>
              </w:rPr>
              <w:t>1.</w:t>
            </w:r>
            <w:r w:rsidRPr="00880A8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2 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Full review of threats to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val="x-none"/>
              </w:rPr>
              <w:t>nature reserve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 and development of standards for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val="x-none"/>
              </w:rPr>
              <w:t>mainstreaming sustainability into the existing</w:t>
            </w:r>
            <w:r w:rsidRPr="00880A89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 evaluating management performance</w:t>
            </w:r>
            <w:r w:rsidRPr="00880A89" w:rsidDel="00BB34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val="x-none" w:eastAsia="x-none"/>
              </w:rPr>
              <w:t xml:space="preserve">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1.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1.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3 Develop an independent supervisory support system for nature reserve management in China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ZA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1.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1.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4 Establish a database and roster of conservation and biodiversity experts and agencies</w:t>
            </w:r>
          </w:p>
        </w:tc>
      </w:tr>
      <w:tr w:rsidR="00880A89" w:rsidRPr="00880A89" w:rsidTr="00880A89"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Del="001154FE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The number of nature reserves using the mandatory basic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reporting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standard via MEE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Diverse sporadic reporting to different mother agencies. No central reporting to MEE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Del="00C51C13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A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 least 80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A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 least 200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Existed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standards and flow of data from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different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PAs.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MEE remains the authorized Clearing House Mechanism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(CHM)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for CBD in China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3155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 development of the standards for mainstreaming sustainability into the existing management performance evaluation and adoption by MEE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Threats have been identified in non-systematic and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unquantified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reviews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The standards are developed after it is sent to experts for comments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The standards are adopted by MEE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Data sharing/reporting agreements with other agencies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available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Published report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Other PA management agencies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recognise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the value of pooling data and agree to cooperate.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The development of the system and the number of users (the environmental departments at all levels and PAs within the Chinese supervisory system) for the system  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No standard assessment system in place.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Del="00BD2754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The system is developed after review of comments from experts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At least 20 provincial EPBs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A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nd 100 national nature reserves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Data sharing platform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Assessment form designed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Revised performance scoring forms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PA reforms will include extending supervisory role of MEE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Risks: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Central government attention to PA reform and environmental issues is weakened by new development priorities</w:t>
            </w:r>
          </w:p>
        </w:tc>
      </w:tr>
      <w:tr w:rsidR="00880A89" w:rsidRPr="00880A89" w:rsidTr="00880A89"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  <w:lang w:val="x-none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Establishment and application of the database and roster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  <w:lang w:val="x-none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number of approved experts, female expert proportion and dissemination scale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No agreements for cooperation in place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Experts identified as informal personal contacts only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The database is established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proofErr w:type="gram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levels</w:t>
            </w:r>
            <w:proofErr w:type="gramEnd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.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Roster of at least 300 approved experts established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35% of the female experts included in the roster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The database is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disseminated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to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 at least 400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nature reserves at various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levels via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six Inspection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Bureaux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 and provincial EPB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s, 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Roster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s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of approved expertise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in other professional fields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numPr>
                <w:ilvl w:val="0"/>
                <w:numId w:val="1"/>
              </w:numPr>
              <w:tabs>
                <w:tab w:val="num" w:pos="252"/>
              </w:tabs>
              <w:spacing w:after="200" w:line="276" w:lineRule="auto"/>
              <w:ind w:left="252" w:hanging="252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Risks:</w:t>
            </w:r>
          </w:p>
          <w:p w:rsidR="00880A89" w:rsidRPr="00880A89" w:rsidRDefault="00880A89" w:rsidP="00880A89">
            <w:pPr>
              <w:widowControl/>
              <w:numPr>
                <w:ilvl w:val="0"/>
                <w:numId w:val="1"/>
              </w:numPr>
              <w:tabs>
                <w:tab w:val="num" w:pos="252"/>
              </w:tabs>
              <w:spacing w:after="200" w:line="276" w:lineRule="auto"/>
              <w:ind w:left="252" w:hanging="252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Different agencies do not wish to cooperate</w:t>
            </w:r>
          </w:p>
          <w:p w:rsidR="00880A89" w:rsidRPr="00880A89" w:rsidRDefault="00880A89" w:rsidP="00880A89">
            <w:pPr>
              <w:widowControl/>
              <w:numPr>
                <w:ilvl w:val="0"/>
                <w:numId w:val="1"/>
              </w:numPr>
              <w:tabs>
                <w:tab w:val="num" w:pos="252"/>
              </w:tabs>
              <w:spacing w:after="200" w:line="276" w:lineRule="auto"/>
              <w:ind w:left="252" w:hanging="252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Funding channel to provide support services not extended after project termination</w:t>
            </w:r>
          </w:p>
        </w:tc>
      </w:tr>
      <w:tr w:rsidR="00880A89" w:rsidRPr="00880A89" w:rsidTr="00880A89">
        <w:tc>
          <w:tcPr>
            <w:tcW w:w="10762" w:type="dxa"/>
            <w:gridSpan w:val="7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Component 2 PA system financial sustainability improving</w:t>
            </w:r>
          </w:p>
        </w:tc>
      </w:tr>
      <w:tr w:rsidR="00880A89" w:rsidRPr="00880A89" w:rsidTr="00880A89">
        <w:trPr>
          <w:trHeight w:val="2162"/>
        </w:trPr>
        <w:tc>
          <w:tcPr>
            <w:tcW w:w="1814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br w:type="page"/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>Outcome 2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.1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>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PA system financial sustainability enhancing through improved PA valuation result mainstreaming, funding use evaluation and funding source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lastRenderedPageBreak/>
              <w:t>broadening methods</w:t>
            </w:r>
          </w:p>
        </w:tc>
        <w:tc>
          <w:tcPr>
            <w:tcW w:w="8948" w:type="dxa"/>
            <w:gridSpan w:val="6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lastRenderedPageBreak/>
              <w:t xml:space="preserve">Outputs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2.1 Development and standardization of indicators and methods for the valuation of PAs at national level and submitting the results to support the MEE supervision process.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2.2 Valuation of major types of PAs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2.3 Development of funding use effectiveness scorecard for use in PA management supervision, performance assessment and evaluating funding requests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2.4 Development of model PA business engaging approach to allow PAs to better negotiate appropriate funding from multiple sources based on their evaluation results and potential.</w:t>
            </w:r>
          </w:p>
        </w:tc>
      </w:tr>
      <w:tr w:rsidR="00880A89" w:rsidRPr="00880A89" w:rsidTr="00880A89">
        <w:trPr>
          <w:trHeight w:val="2320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MS Mincho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 development and application of valuation methods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No standardized methods or indicators available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The standardized methods and indicators for valuation are developed and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reviewed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by experts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The standardized indicators and methods are approved by experts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MEE adopt the developed methods in ecological supervision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A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variety of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methodologies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from different valuation systems</w:t>
            </w:r>
          </w:p>
          <w:p w:rsidR="00880A89" w:rsidRPr="00880A89" w:rsidDel="004979DB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numPr>
                <w:ilvl w:val="0"/>
                <w:numId w:val="1"/>
              </w:numPr>
              <w:tabs>
                <w:tab w:val="num" w:pos="252"/>
              </w:tabs>
              <w:spacing w:after="200" w:line="276" w:lineRule="auto"/>
              <w:ind w:left="252" w:hanging="252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Government continues its policy of improving environmental protection and willingness to pay eco-compensation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2320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The valuation 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Not included in current performance appraisal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</w:p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N/A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MS Mincho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 w:eastAsia="en-US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At least 3 types of PA valuation results are achieved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Del="004979DB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B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aseline survey and GIS data 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numPr>
                <w:ilvl w:val="0"/>
                <w:numId w:val="1"/>
              </w:numPr>
              <w:tabs>
                <w:tab w:val="num" w:pos="252"/>
              </w:tabs>
              <w:spacing w:after="200" w:line="276" w:lineRule="auto"/>
              <w:ind w:left="252" w:hanging="252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Government continues its policy of improving environmental protection and willingness to pay eco-compensation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2571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The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development and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acceptance of the newly developed fund effectiveness scorecard</w:t>
            </w:r>
            <w:r w:rsidRPr="00880A89" w:rsidDel="00370954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Not included in current performance appraisal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  <w:highlight w:val="yellow"/>
                <w:shd w:val="clear" w:color="auto" w:fill="EEECE1"/>
                <w:lang w:val="x-none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N/A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 xml:space="preserve"> The scorecard is used by at least 5 national nature reserves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Audited financial reports of PAs</w:t>
            </w:r>
          </w:p>
          <w:p w:rsidR="00880A89" w:rsidRPr="00880A89" w:rsidDel="004979DB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individual PA institutions willing to cooperate in valuation studies and willing to make open financial details.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Risks: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Coordination of child projects and this support project may prove difficult.</w:t>
            </w:r>
          </w:p>
        </w:tc>
      </w:tr>
      <w:tr w:rsidR="00880A89" w:rsidRPr="00880A89" w:rsidTr="00880A89">
        <w:trPr>
          <w:trHeight w:val="2320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The number of companies or institutions  from the private sector and charities for business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engaging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approaches trainings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jc w:val="left"/>
              <w:rPr>
                <w:rFonts w:ascii="Times New Roman" w:eastAsia="MS Mincho" w:hAnsi="Times New Roman" w:cs="Times New Roman"/>
                <w:kern w:val="0"/>
                <w:sz w:val="24"/>
                <w:szCs w:val="20"/>
                <w:shd w:val="clear" w:color="auto" w:fill="EEECE1"/>
                <w:lang w:val="x-none"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 xml:space="preserve">No business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 xml:space="preserve">engaging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val="en-GB"/>
              </w:rPr>
              <w:t>approaches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ind w:leftChars="-9" w:left="-19"/>
              <w:jc w:val="left"/>
              <w:rPr>
                <w:rFonts w:ascii="Times New Roman" w:eastAsia="MS Mincho" w:hAnsi="Times New Roman" w:cs="Times New Roman"/>
                <w:noProof/>
                <w:kern w:val="0"/>
                <w:sz w:val="20"/>
                <w:szCs w:val="20"/>
                <w:highlight w:val="yellow"/>
                <w:shd w:val="clear" w:color="auto" w:fill="EEECE1"/>
                <w:lang w:val="en-GB" w:eastAsia="en-US"/>
              </w:rPr>
            </w:pPr>
            <w:r w:rsidRPr="00880A89">
              <w:rPr>
                <w:rFonts w:ascii="Times New Roman" w:eastAsia="MS Mincho" w:hAnsi="Times New Roman" w:cs="Times New Roman"/>
                <w:noProof/>
                <w:kern w:val="0"/>
                <w:sz w:val="20"/>
                <w:szCs w:val="20"/>
                <w:highlight w:val="yellow"/>
                <w:shd w:val="clear" w:color="auto" w:fill="EEECE1"/>
                <w:lang w:val="en-GB"/>
              </w:rPr>
              <w:t>N/A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ind w:leftChars="-9" w:left="-19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  <w:highlight w:val="yellow"/>
                <w:shd w:val="clear" w:color="auto" w:fill="EEECE1"/>
                <w:lang w:val="en-GB" w:eastAsia="en-US"/>
              </w:rPr>
            </w:pPr>
            <w:r w:rsidRPr="00880A89">
              <w:rPr>
                <w:rFonts w:ascii="Times New Roman" w:eastAsia="宋体" w:hAnsi="Times New Roman" w:cs="Times New Roman" w:hint="eastAsia"/>
                <w:noProof/>
                <w:kern w:val="0"/>
                <w:sz w:val="20"/>
                <w:szCs w:val="20"/>
                <w:highlight w:val="yellow"/>
                <w:shd w:val="clear" w:color="auto" w:fill="EEECE1"/>
                <w:lang w:val="en-GB"/>
              </w:rPr>
              <w:t>At least 30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 needs and requirements from private sectors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shd w:val="clear" w:color="auto" w:fill="EEECE1"/>
                <w:lang w:eastAsia="en-US"/>
              </w:rPr>
              <w:t>Assumptions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:</w:t>
            </w:r>
          </w:p>
          <w:p w:rsidR="00880A89" w:rsidRPr="00880A89" w:rsidRDefault="00880A89" w:rsidP="00880A89">
            <w:pPr>
              <w:widowControl/>
              <w:tabs>
                <w:tab w:val="num" w:pos="1080"/>
              </w:tabs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  <w:shd w:val="clear" w:color="auto" w:fill="EEECE1"/>
                <w:lang w:eastAsia="en-US"/>
              </w:rPr>
              <w:t>Information to support the planning and management of the PAs is made available by government and institutional data holders</w:t>
            </w:r>
          </w:p>
        </w:tc>
      </w:tr>
      <w:tr w:rsidR="00880A89" w:rsidRPr="00880A89" w:rsidTr="00880A89">
        <w:trPr>
          <w:trHeight w:val="270"/>
        </w:trPr>
        <w:tc>
          <w:tcPr>
            <w:tcW w:w="10762" w:type="dxa"/>
            <w:gridSpan w:val="7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Component 3: Knowledge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management,sharing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and communications and M&amp;E</w:t>
            </w:r>
          </w:p>
        </w:tc>
      </w:tr>
      <w:tr w:rsidR="00880A89" w:rsidRPr="00880A89" w:rsidTr="00880A89">
        <w:trPr>
          <w:trHeight w:val="270"/>
        </w:trPr>
        <w:tc>
          <w:tcPr>
            <w:tcW w:w="1814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>Outcome 3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.1</w:t>
            </w: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: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Knowledge management, sharing and communications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lastRenderedPageBreak/>
              <w:t>through achievement dissemination, exchanges and awareness-raising</w:t>
            </w:r>
          </w:p>
        </w:tc>
        <w:tc>
          <w:tcPr>
            <w:tcW w:w="8948" w:type="dxa"/>
            <w:gridSpan w:val="6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lastRenderedPageBreak/>
              <w:t xml:space="preserve">Outputs </w:t>
            </w:r>
          </w:p>
          <w:p w:rsidR="00880A89" w:rsidRPr="00880A89" w:rsidRDefault="00880A89" w:rsidP="00880A89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3.1.1 Compile best practices guidelines for PA management improvement in China</w:t>
            </w:r>
            <w:r w:rsidRPr="00880A89" w:rsidDel="00374B9A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</w:p>
          <w:p w:rsidR="00880A89" w:rsidRPr="00880A89" w:rsidRDefault="00880A89" w:rsidP="00880A89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76" w:lineRule="auto"/>
              <w:ind w:left="304" w:hangingChars="169" w:hanging="304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3.1.2 Assist the programme in development of e-learning and academic training courses to deliver these best practices to PA managers, officials and practitioners</w:t>
            </w:r>
          </w:p>
          <w:p w:rsidR="00880A89" w:rsidRPr="00880A89" w:rsidRDefault="00880A89" w:rsidP="00880A89">
            <w:pPr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lastRenderedPageBreak/>
              <w:t>3.1.3 Capacity building and achievement dissemination</w:t>
            </w:r>
            <w:r w:rsidRPr="00880A89" w:rsidDel="008C35F1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</w:p>
        </w:tc>
      </w:tr>
      <w:tr w:rsidR="00880A89" w:rsidRPr="00880A89" w:rsidTr="00880A89"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The number of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best practices compiled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International best practice guidelines only available in English and not always suitable to Chinese conditions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At least 2 topics of best practices are accomplished in draft version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 xml:space="preserve">6 topics of the best practices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accomplished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 achieved outputs from outcome 1&amp;2</w:t>
            </w:r>
          </w:p>
        </w:tc>
        <w:tc>
          <w:tcPr>
            <w:tcW w:w="1445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Assumptions:</w:t>
            </w:r>
          </w:p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 xml:space="preserve">Different PA management authorities willing to pool data e-learning certificates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recognised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 xml:space="preserve"> and contribute to staff advancements and performance assessment</w:t>
            </w:r>
          </w:p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Risks:</w:t>
            </w:r>
          </w:p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Interdepartmental differences hinder smooth cooperation.</w:t>
            </w:r>
          </w:p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Departments send unsuitable personnel to attend important international meetings who either lack technical knowledge for constructive participation or lack authority to represent China' viewpoints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</w:t>
            </w:r>
          </w:p>
          <w:p w:rsidR="00880A89" w:rsidRPr="00880A89" w:rsidRDefault="00880A89" w:rsidP="00880A89">
            <w:pPr>
              <w:widowControl/>
              <w:spacing w:after="20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MEE unable to sustain funding of these initiatives after project termination</w:t>
            </w:r>
          </w:p>
        </w:tc>
      </w:tr>
      <w:tr w:rsidR="00880A89" w:rsidRPr="00880A89" w:rsidTr="00880A89">
        <w:trPr>
          <w:trHeight w:val="1145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The number of trainees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and modules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proofErr w:type="spell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female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proportion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The number of </w:t>
            </w:r>
            <w:proofErr w:type="spellStart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specialised</w:t>
            </w:r>
            <w:proofErr w:type="spellEnd"/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training base available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 is limited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The access of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e-courses available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 is limited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200 trainees participated in the training programme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At least 2 e-learning  modules available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 35% of female trainees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500 trainees in total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At least five e-learning modules available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>3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5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% of female trainees 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F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eedbacks from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E-learning courses on web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.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Feedback forms of 500 stakeholders received training under project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</w:tc>
        <w:tc>
          <w:tcPr>
            <w:tcW w:w="1445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3857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number of influenced stakeholders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N/A</w:t>
            </w: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Achievements are disseminated to at least 20 institutions/organizations and relevant stakeholders.</w:t>
            </w:r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  <w:lang w:eastAsia="en-US"/>
              </w:rPr>
              <w:t>Achievements are disseminated to at least 50 institutions, organizations and relevant stakeholders.</w:t>
            </w:r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The achieved results by the project.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</w:t>
            </w:r>
          </w:p>
        </w:tc>
        <w:tc>
          <w:tcPr>
            <w:tcW w:w="1445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</w:tr>
      <w:tr w:rsidR="00880A89" w:rsidRPr="00880A89" w:rsidTr="00880A89">
        <w:trPr>
          <w:trHeight w:val="686"/>
        </w:trPr>
        <w:tc>
          <w:tcPr>
            <w:tcW w:w="1814" w:type="dxa"/>
            <w:vMerge w:val="restart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Outcome 3.2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</w:rPr>
              <w:t>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Monitoring, evaluation and progress review.</w:t>
            </w:r>
          </w:p>
        </w:tc>
        <w:tc>
          <w:tcPr>
            <w:tcW w:w="8948" w:type="dxa"/>
            <w:gridSpan w:val="6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  <w:t>Outputs</w:t>
            </w:r>
          </w:p>
          <w:p w:rsidR="00880A89" w:rsidRPr="00880A89" w:rsidRDefault="00880A89" w:rsidP="00880A8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 3.2.1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Undertake continuous monitoring and periodic progress reviews on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</w:rPr>
              <w:t>project execution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and the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</w:rPr>
              <w:t xml:space="preserve">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overall 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</w:rPr>
              <w:t>project</w:t>
            </w:r>
            <w:r w:rsidRPr="00880A8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 management and associated effectiveness evaluation. </w:t>
            </w:r>
          </w:p>
        </w:tc>
      </w:tr>
      <w:tr w:rsidR="00880A89" w:rsidRPr="00880A89" w:rsidTr="00880A89">
        <w:trPr>
          <w:trHeight w:val="493"/>
        </w:trPr>
        <w:tc>
          <w:tcPr>
            <w:tcW w:w="1814" w:type="dxa"/>
            <w:vMerge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shd w:val="clear" w:color="auto" w:fill="EEECE1"/>
              </w:rPr>
            </w:pPr>
          </w:p>
        </w:tc>
        <w:tc>
          <w:tcPr>
            <w:tcW w:w="1619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Del="00653AF5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The delivery of M&amp;E reports and conduct of mid-term review and final evaluation</w:t>
            </w:r>
          </w:p>
        </w:tc>
        <w:tc>
          <w:tcPr>
            <w:tcW w:w="1317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</w:pPr>
          </w:p>
        </w:tc>
        <w:tc>
          <w:tcPr>
            <w:tcW w:w="1873" w:type="dxa"/>
            <w:shd w:val="clear" w:color="auto" w:fill="EEECE1"/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The timely delivery of high-quality inception report, semi-annual progress reports, progress monitoring reports, project implementation review, supervision mission and supervision reports, monitoring report and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lastRenderedPageBreak/>
              <w:t xml:space="preserve">mid-term review 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 xml:space="preserve">conducted according to the </w:t>
            </w:r>
            <w:proofErr w:type="spell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workplan</w:t>
            </w:r>
            <w:proofErr w:type="spellEnd"/>
          </w:p>
        </w:tc>
        <w:tc>
          <w:tcPr>
            <w:tcW w:w="1300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lastRenderedPageBreak/>
              <w:t xml:space="preserve"> The timely delivery of high-quality inception report, semi-annual progress reports, progress monitoring reports, project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lastRenderedPageBreak/>
              <w:t xml:space="preserve">implementation review, supervision mission and supervision reports, monitoring report and terminal report. Final evaluation conducted according to </w:t>
            </w:r>
            <w:proofErr w:type="spellStart"/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highlight w:val="yellow"/>
                <w:shd w:val="clear" w:color="auto" w:fill="EEECE1"/>
              </w:rPr>
              <w:t>workplan</w:t>
            </w:r>
            <w:proofErr w:type="spellEnd"/>
          </w:p>
        </w:tc>
        <w:tc>
          <w:tcPr>
            <w:tcW w:w="1394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lastRenderedPageBreak/>
              <w:t>GEF and FECO rules</w:t>
            </w:r>
          </w:p>
        </w:tc>
        <w:tc>
          <w:tcPr>
            <w:tcW w:w="1445" w:type="dxa"/>
            <w:shd w:val="clear" w:color="auto" w:fill="EEECE1"/>
            <w:tcMar>
              <w:top w:w="29" w:type="dxa"/>
              <w:left w:w="72" w:type="dxa"/>
              <w:bottom w:w="29" w:type="dxa"/>
              <w:right w:w="72" w:type="dxa"/>
            </w:tcMar>
          </w:tcPr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>Risks:</w:t>
            </w:r>
          </w:p>
          <w:p w:rsidR="00880A89" w:rsidRPr="00880A89" w:rsidRDefault="00880A89" w:rsidP="00880A8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</w:pP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The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 xml:space="preserve">inception report, project implementation reviews, semi-annual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report,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  <w:lang w:eastAsia="en-US"/>
              </w:rPr>
              <w:t>mid-term review and final evaluation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 xml:space="preserve"> are not developed in high quality.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The 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lastRenderedPageBreak/>
              <w:t xml:space="preserve">mid-term review and final evaluation  are not </w:t>
            </w:r>
            <w:r w:rsidRPr="00880A89">
              <w:rPr>
                <w:rFonts w:ascii="Times New Roman" w:eastAsia="宋体" w:hAnsi="Times New Roman" w:cs="Times New Roman"/>
                <w:kern w:val="0"/>
                <w:sz w:val="18"/>
                <w:szCs w:val="18"/>
                <w:shd w:val="clear" w:color="auto" w:fill="EEECE1"/>
              </w:rPr>
              <w:t>conducted</w:t>
            </w:r>
            <w:r w:rsidRPr="00880A8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shd w:val="clear" w:color="auto" w:fill="EEECE1"/>
              </w:rPr>
              <w:t xml:space="preserve"> in time</w:t>
            </w:r>
          </w:p>
        </w:tc>
      </w:tr>
    </w:tbl>
    <w:p w:rsidR="00880A89" w:rsidRPr="00880A89" w:rsidRDefault="00880A89" w:rsidP="00880A89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2"/>
        </w:rPr>
      </w:pPr>
    </w:p>
    <w:p w:rsidR="00880A89" w:rsidRPr="00880A89" w:rsidRDefault="00880A89" w:rsidP="00880A89">
      <w:pPr>
        <w:widowControl/>
        <w:jc w:val="left"/>
        <w:rPr>
          <w:rFonts w:ascii="Times New Roman" w:hAnsi="Times New Roman" w:cs="Times New Roman" w:hint="eastAsia"/>
          <w:b/>
          <w:smallCaps/>
          <w:color w:val="000000"/>
          <w:kern w:val="0"/>
          <w:sz w:val="22"/>
        </w:rPr>
        <w:sectPr w:rsidR="00880A89" w:rsidRPr="00880A89" w:rsidSect="00880A89">
          <w:pgSz w:w="12240" w:h="15840"/>
          <w:pgMar w:top="720" w:right="900" w:bottom="1440" w:left="720" w:header="720" w:footer="720" w:gutter="0"/>
          <w:cols w:space="720"/>
          <w:docGrid w:linePitch="360"/>
        </w:sectPr>
      </w:pPr>
    </w:p>
    <w:p w:rsidR="00B223C0" w:rsidRPr="00880A89" w:rsidRDefault="00880A89">
      <w:pPr>
        <w:rPr>
          <w:rFonts w:hint="eastAsia"/>
        </w:rPr>
      </w:pPr>
      <w:r w:rsidRPr="00880A89">
        <w:rPr>
          <w:rFonts w:ascii="Calibri" w:eastAsia="Times New Roman" w:hAnsi="Calibri" w:cs="Times New Roman"/>
          <w:b/>
          <w:color w:val="000000"/>
          <w:kern w:val="0"/>
          <w:sz w:val="22"/>
          <w:lang w:eastAsia="en-US"/>
        </w:rPr>
        <w:lastRenderedPageBreak/>
        <w:br w:type="page"/>
      </w:r>
    </w:p>
    <w:sectPr w:rsidR="00B223C0" w:rsidRPr="00880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EA2" w:rsidRDefault="00B50EA2" w:rsidP="00880A89">
      <w:r>
        <w:separator/>
      </w:r>
    </w:p>
  </w:endnote>
  <w:endnote w:type="continuationSeparator" w:id="0">
    <w:p w:rsidR="00B50EA2" w:rsidRDefault="00B50EA2" w:rsidP="00880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EA2" w:rsidRDefault="00B50EA2" w:rsidP="00880A89">
      <w:r>
        <w:separator/>
      </w:r>
    </w:p>
  </w:footnote>
  <w:footnote w:type="continuationSeparator" w:id="0">
    <w:p w:rsidR="00B50EA2" w:rsidRDefault="00B50EA2" w:rsidP="00880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120C4"/>
    <w:multiLevelType w:val="hybridMultilevel"/>
    <w:tmpl w:val="720E1FBA"/>
    <w:lvl w:ilvl="0" w:tplc="B99ACF04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5F048B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9C9B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ECAB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86F5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806F7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CFF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C49B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500506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9953E1"/>
    <w:multiLevelType w:val="hybridMultilevel"/>
    <w:tmpl w:val="3D82F94C"/>
    <w:lvl w:ilvl="0" w:tplc="1CCE86D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17"/>
    <w:rsid w:val="000D0D39"/>
    <w:rsid w:val="00562B25"/>
    <w:rsid w:val="00880A89"/>
    <w:rsid w:val="009E7630"/>
    <w:rsid w:val="00B223C0"/>
    <w:rsid w:val="00B50EA2"/>
    <w:rsid w:val="00E00417"/>
    <w:rsid w:val="00F2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63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E76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E76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E76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E763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E763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E7630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880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A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A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63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E76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E76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E76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E763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E763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E7630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880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A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A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 xmlns="ceb00776-aa5c-4fc8-b6fe-5f035152e4b6">FSP</ProjectType>
    <DocPrefix xmlns="ceb00776-aa5c-4fc8-b6fe-5f035152e4b6">CEO Endorsement Letter</DocPrefix>
    <GEFID xmlns="ceb00776-aa5c-4fc8-b6fe-5f035152e4b6">9461</GEFID>
    <TrustFundType xmlns="ceb00776-aa5c-4fc8-b6fe-5f035152e4b6">GET</TrustFundType>
    <TaxCatchAll xmlns="3e02667f-0271-471b-bd6e-11a2e16def1d"/>
    <DocumentTitle xmlns="ceb00776-aa5c-4fc8-b6fe-5f035152e4b6">ANNEX A PROJECT RESULTS FRAMEWORK</DocumentTitle>
    <DocActive xmlns="ceb00776-aa5c-4fc8-b6fe-5f035152e4b6">No</DocActive>
    <GEFProjectID xmlns="ceb00776-aa5c-4fc8-b6fe-5f035152e4b6">19d7ed57-df7c-e811-8124-3863bb2e1360</GEFProjectID>
    <Country1 xmlns="ceb00776-aa5c-4fc8-b6fe-5f035152e4b6" xsi:nil="true"/>
    <GEFCountry xmlns="ceb00776-aa5c-4fc8-b6fe-5f035152e4b6">China</GEFCountry>
    <FocalArea xmlns="ceb00776-aa5c-4fc8-b6fe-5f035152e4b6">Biodiversity</FocalArea>
    <DocCategory xmlns="ceb00776-aa5c-4fc8-b6fe-5f035152e4b6">Council/CEO Approval Letter</DocCategory>
    <ProjectTitle xmlns="ceb00776-aa5c-4fc8-b6fe-5f035152e4b6">Building Sustainability into PA Reforms to Conserve Globally Significant Biodiversity in China</ProjectTitle>
    <Classification xmlns="ceb00776-aa5c-4fc8-b6fe-5f035152e4b6">Public</Classification>
    <DocType xmlns="ceb00776-aa5c-4fc8-b6fe-5f035152e4b6">Roadmap</DocType>
  </documentManagement>
</p:properties>
</file>

<file path=customXml/itemProps1.xml><?xml version="1.0" encoding="utf-8"?>
<ds:datastoreItem xmlns:ds="http://schemas.openxmlformats.org/officeDocument/2006/customXml" ds:itemID="{AD941034-1EAB-49F8-8BDD-3014EB580FA8}"/>
</file>

<file path=customXml/itemProps2.xml><?xml version="1.0" encoding="utf-8"?>
<ds:datastoreItem xmlns:ds="http://schemas.openxmlformats.org/officeDocument/2006/customXml" ds:itemID="{6B19F528-ABDD-44C9-944C-4BA973154892}"/>
</file>

<file path=customXml/itemProps3.xml><?xml version="1.0" encoding="utf-8"?>
<ds:datastoreItem xmlns:ds="http://schemas.openxmlformats.org/officeDocument/2006/customXml" ds:itemID="{73442490-5BBA-4831-A352-677F7A98E2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1471</Words>
  <Characters>8386</Characters>
  <Application>Microsoft Office Word</Application>
  <DocSecurity>0</DocSecurity>
  <Lines>69</Lines>
  <Paragraphs>19</Paragraphs>
  <ScaleCrop>false</ScaleCrop>
  <Company/>
  <LinksUpToDate>false</LinksUpToDate>
  <CharactersWithSpaces>9838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2018-08-08T06:30:00Z</dcterms:created>
  <dcterms:modified xsi:type="dcterms:W3CDTF">2018-08-08T06:31:00Z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